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Fira Sans Light" w:hAnsi="Fira Sans Light"/>
          <w:b/>
          <w:bCs/>
          <w:i/>
          <w:i/>
          <w:iCs/>
          <w:u w:val="single"/>
        </w:rPr>
      </w:pPr>
      <w:r>
        <w:rPr>
          <w:rFonts w:ascii="Fira Sans Light" w:hAnsi="Fira Sans Light"/>
          <w:b/>
          <w:bCs/>
          <w:i/>
          <w:iCs/>
          <w:u w:val="single"/>
        </w:rPr>
        <w:t>Annexe au contrat de scolarisation</w:t>
      </w:r>
    </w:p>
    <w:p>
      <w:pPr>
        <w:pStyle w:val="Normal"/>
        <w:jc w:val="center"/>
        <w:rPr>
          <w:rFonts w:ascii="Fira Sans Light" w:hAnsi="Fira Sans Light"/>
          <w:b/>
          <w:bCs/>
          <w:i/>
          <w:i/>
          <w:iCs/>
          <w:u w:val="single"/>
        </w:rPr>
      </w:pPr>
      <w:r>
        <w:rPr>
          <w:rFonts w:ascii="Fira Sans Light" w:hAnsi="Fira Sans Light"/>
          <w:b/>
          <w:bCs/>
          <w:i/>
          <w:iCs/>
          <w:u w:val="single"/>
        </w:rPr>
        <w:t>Règlement financier pour l’année scolaire 2026 - 2027</w:t>
      </w:r>
    </w:p>
    <w:p>
      <w:pPr>
        <w:pStyle w:val="Normal"/>
        <w:numPr>
          <w:ilvl w:val="0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Les tarifs</w:t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La contribution des familles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>Une grille tarifaire établie en fonction de l’avis d’imposition sur les revenus, la contribution des familles s’élève à :</w:t>
      </w:r>
    </w:p>
    <w:tbl>
      <w:tblPr>
        <w:tblW w:w="9255" w:type="dxa"/>
        <w:jc w:val="left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332"/>
        <w:gridCol w:w="2922"/>
      </w:tblGrid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par enfant si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RFR &lt;= 15 000 €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59,00 €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par enfant si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15 001 € &lt;= RFR &lt;= 30 000 €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64,00 €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par enfant si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30 001 € &lt;= RFR &lt;= 45 000 €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69,00 €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par enfant si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45 001 € &lt;= RFR &lt;= 60 000 €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74,00 €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par enfant si</w:t>
            </w:r>
          </w:p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RFR &gt;= 60 001 €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79,00 €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2ème enfant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Réduction de 15%</w:t>
            </w:r>
          </w:p>
        </w:tc>
      </w:tr>
      <w:tr>
        <w:trPr>
          <w:trHeight w:val="795" w:hRule="atLeast"/>
        </w:trPr>
        <w:tc>
          <w:tcPr>
            <w:tcW w:w="633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Contribution mensuelle 3ème enfant</w:t>
            </w:r>
          </w:p>
        </w:tc>
        <w:tc>
          <w:tcPr>
            <w:tcW w:w="2922" w:type="dxa"/>
            <w:tcBorders/>
            <w:vAlign w:val="center"/>
          </w:tcPr>
          <w:p>
            <w:pPr>
              <w:pStyle w:val="Normal"/>
              <w:tabs>
                <w:tab w:val="clear" w:pos="708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Réduction de 30%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  <w:t>A défaut de fournir l’avis d’imposition sur les revenus, la tranche haute sera appliquée.</w:t>
      </w:r>
    </w:p>
    <w:p>
      <w:pPr>
        <w:pStyle w:val="Normal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  <w:t>La contribution des familles sert principalement à couvrir les dépenses liées à la construction et la rénovation des bâtiments scolaires, à l’enseignement religieux (animation pastorale), à des projets éducatifs et culturels propres à l’établissement et à l’acquisition de certains équipements.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Si une classe de découverte ou un voyage scolaire est organisé en France ou à l’étranger, les modalités financières sont fixées après concertation avec les parents d’élèves concernés. 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Il est vivement conseillé aux parents rencontrant des difficultés financières de prendre contact avec le chef d’établissement en début d’année. </w:t>
      </w:r>
    </w:p>
    <w:p>
      <w:pPr>
        <w:pStyle w:val="ListParagraph"/>
        <w:numPr>
          <w:ilvl w:val="0"/>
          <w:numId w:val="0"/>
        </w:numPr>
        <w:ind w:hanging="0" w:left="0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 xml:space="preserve">Les prestations annexes à la scolarité 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 xml:space="preserve">Les prestations annexes à la scolarité sont facultatives. 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2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Garderie/Etude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>Il n’y a pas d’inscription au prélable pour la garderie.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>Pour l’étude, l’inscription doit se faire au trimestre. Elle sera facturée en amont et non remboursée en cas d’absence (sauf voyages scolaires ou journée pédagogique).</w:t>
      </w:r>
    </w:p>
    <w:tbl>
      <w:tblPr>
        <w:tblStyle w:val="Grilledutableau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Garderie du matin pour les élèves des classes maternelles et élémentaires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de 7h30 à 8h00</w:t>
            </w:r>
          </w:p>
        </w:tc>
        <w:tc>
          <w:tcPr>
            <w:tcW w:w="453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 xml:space="preserve"> </w:t>
            </w: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1,20€/jour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0"/>
              <w:contextualSpacing/>
              <w:jc w:val="left"/>
              <w:rPr>
                <w:rFonts w:ascii="Calibri" w:hAnsi="Calibri" w:eastAsia="游明朝" w:cs="Arial"/>
                <w:kern w:val="0"/>
                <w:sz w:val="22"/>
                <w:szCs w:val="22"/>
                <w:lang w:val="fr-FR" w:eastAsia="fr-FR" w:bidi="ar-SA"/>
              </w:rPr>
            </w:pPr>
            <w:r>
              <w:rPr>
                <w:rFonts w:eastAsia="游明朝" w:cs="Arial"/>
                <w:kern w:val="0"/>
                <w:sz w:val="22"/>
                <w:szCs w:val="22"/>
                <w:lang w:val="fr-FR" w:eastAsia="fr-FR" w:bidi="ar-SA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Garderie du soir pour les élèves des classes maternelles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de 16h45 à 17h45</w:t>
            </w:r>
          </w:p>
        </w:tc>
        <w:tc>
          <w:tcPr>
            <w:tcW w:w="453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4,20€/jour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60"/>
              <w:contextualSpacing/>
              <w:jc w:val="left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</w:r>
          </w:p>
        </w:tc>
      </w:tr>
      <w:tr>
        <w:trPr/>
        <w:tc>
          <w:tcPr>
            <w:tcW w:w="453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Etude avec devoirs faits pour les élèves des classes élémentaires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de 16h45 à 17h45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  <w:sz w:val="22"/>
              </w:rPr>
            </w:r>
          </w:p>
        </w:tc>
        <w:tc>
          <w:tcPr>
            <w:tcW w:w="4530" w:type="dxa"/>
            <w:tcBorders/>
          </w:tcPr>
          <w:p>
            <w:pPr>
              <w:pStyle w:val="ListParagraph"/>
              <w:widowControl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Fira Sans Light" w:hAnsi="Fira Sans Light"/>
              </w:rPr>
            </w:pPr>
            <w:r>
              <w:rPr>
                <w:rFonts w:eastAsia="游明朝" w:cs="Arial" w:ascii="Fira Sans Light" w:hAnsi="Fira Sans Light"/>
                <w:kern w:val="0"/>
                <w:sz w:val="22"/>
                <w:szCs w:val="22"/>
                <w:lang w:val="fr-FR" w:eastAsia="fr-FR" w:bidi="ar-SA"/>
              </w:rPr>
              <w:t>5,20€/jour</w:t>
            </w:r>
          </w:p>
          <w:p>
            <w:pPr>
              <w:pStyle w:val="ListParagraph"/>
              <w:widowControl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hanging="0" w:left="360"/>
              <w:contextualSpacing/>
              <w:jc w:val="left"/>
              <w:rPr>
                <w:rFonts w:ascii="Fira Sans Light" w:hAnsi="Fira Sans Light"/>
              </w:rPr>
            </w:pPr>
            <w:r>
              <w:rPr>
                <w:rFonts w:ascii="Fira Sans Light" w:hAnsi="Fira Sans Light"/>
              </w:rPr>
            </w:r>
          </w:p>
        </w:tc>
      </w:tr>
    </w:tbl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2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Restauration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Le choix des jours de demi-pension se fait en début d’année. 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>Ils sont modifiables ou interchangeables au début de chaque trimestre sur demande écrite des parents.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Les élèves demi-pensionnaires bénéficient d’un tarif préférentiel de 7€/repas. Le tarif de la demi-pension dépend du nombre de jours de restauration : 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Fira Sans Light" w:hAnsi="Fira Sans Light" w:cstheme="minorHAnsi"/>
          <w:color w:val="000000"/>
          <w:lang w:eastAsia="fr-FR"/>
        </w:rPr>
        <w:t xml:space="preserve">Le montant des repas non pris lors d’une journée pédagogique ou de sorties/voyages scolaires vous sera remboursé </w:t>
      </w:r>
      <w:r>
        <w:rPr>
          <w:rFonts w:eastAsia="Times New Roman" w:cs="Calibri" w:ascii="Fira Sans Light" w:hAnsi="Fira Sans Light" w:cstheme="minorHAnsi"/>
          <w:b w:val="false"/>
          <w:bCs w:val="false"/>
          <w:color w:val="000000"/>
          <w:u w:val="single"/>
          <w:lang w:eastAsia="fr-FR"/>
        </w:rPr>
        <w:t>en fin d’année</w:t>
      </w:r>
      <w:r>
        <w:rPr>
          <w:rFonts w:eastAsia="Times New Roman" w:cs="Calibri" w:ascii="Fira Sans Light" w:hAnsi="Fira Sans Light" w:cstheme="minorHAnsi"/>
          <w:b w:val="false"/>
          <w:bCs w:val="false"/>
          <w:color w:val="000000"/>
          <w:lang w:eastAsia="fr-FR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Fira Sans Light" w:hAnsi="Fira Sans Light" w:eastAsia="Times New Roman" w:cs="Calibri" w:cstheme="minorHAnsi"/>
          <w:color w:val="000000"/>
          <w:lang w:eastAsia="fr-FR"/>
        </w:rPr>
      </w:pPr>
      <w:r>
        <w:rPr>
          <w:rFonts w:eastAsia="Times New Roman" w:cs="Calibri" w:cstheme="minorHAnsi" w:ascii="Fira Sans Light" w:hAnsi="Fira Sans Light"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Fira Sans Light" w:hAnsi="Fira Sans Light" w:cstheme="minorHAnsi"/>
          <w:color w:val="000000"/>
          <w:lang w:eastAsia="fr-FR"/>
        </w:rPr>
        <w:t>En cas d'absence prolongée pour une maladie d'une durée d’au moins 14 jours civils dûment constatée par certificat médical, les sommes trop perçues au titre de la demi-pension seront remboursées à compter du 1</w:t>
      </w:r>
      <w:r>
        <w:rPr>
          <w:rFonts w:eastAsia="Times New Roman" w:cs="Calibri" w:ascii="Fira Sans Light" w:hAnsi="Fira Sans Light" w:cstheme="minorHAnsi"/>
          <w:color w:val="000000"/>
          <w:vertAlign w:val="superscript"/>
          <w:lang w:eastAsia="fr-FR"/>
        </w:rPr>
        <w:t>er</w:t>
      </w:r>
      <w:r>
        <w:rPr>
          <w:rFonts w:eastAsia="Times New Roman" w:cs="Calibri" w:ascii="Fira Sans Light" w:hAnsi="Fira Sans Light" w:cstheme="minorHAnsi"/>
          <w:color w:val="000000"/>
          <w:lang w:eastAsia="fr-FR"/>
        </w:rPr>
        <w:t xml:space="preserve"> jour d’absence ; il en est de même en cas de résiliation du contrat de scolarisation, les remboursements interviennent à compter du premier jour qui suit le départ de l’élève.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Fira Sans Light" w:hAnsi="Fira Sans Light" w:eastAsia="Times New Roman" w:cs="Calibri" w:cstheme="minorHAnsi"/>
          <w:color w:val="000000"/>
          <w:lang w:eastAsia="fr-FR"/>
        </w:rPr>
      </w:pPr>
      <w:r>
        <w:rPr>
          <w:rFonts w:eastAsia="Times New Roman" w:cs="Calibri" w:cstheme="minorHAnsi" w:ascii="Fira Sans Light" w:hAnsi="Fira Sans Light"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Fira Sans Light" w:hAnsi="Fira Sans Light" w:cstheme="minorHAnsi"/>
          <w:color w:val="000000"/>
          <w:lang w:eastAsia="fr-FR"/>
        </w:rPr>
        <w:t>En cas de non-paiement d'un trimestre dû à son terme, sans explication des parents, l'établissement se réserve le droit de ne pas réadmettre à la demi-pension l'élève pour le trimestre suivant. Il en avertira les parents par lettre simple.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Fira Sans Light" w:hAnsi="Fira Sans Light" w:eastAsia="Times New Roman" w:cs="Calibri" w:cstheme="minorHAnsi"/>
          <w:color w:val="000000"/>
          <w:lang w:eastAsia="fr-FR"/>
        </w:rPr>
      </w:pPr>
      <w:r>
        <w:rPr>
          <w:rFonts w:eastAsia="Times New Roman" w:cs="Calibri" w:cstheme="minorHAnsi" w:ascii="Fira Sans Light" w:hAnsi="Fira Sans Light"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Calibri" w:ascii="Fira Sans Light" w:hAnsi="Fira Sans Light" w:cstheme="minorHAnsi"/>
          <w:color w:val="000000"/>
          <w:lang w:eastAsia="fr-FR"/>
        </w:rPr>
        <w:t>Aucun remboursement ne sera effectué en cas d’absence pour convenance personnelle.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Fira Sans Light" w:hAnsi="Fira Sans Light" w:eastAsia="Times New Roman" w:cs="Calibri" w:cstheme="minorHAnsi"/>
          <w:color w:val="000000"/>
          <w:lang w:eastAsia="fr-FR"/>
        </w:rPr>
      </w:pPr>
      <w:r>
        <w:rPr>
          <w:rFonts w:eastAsia="Times New Roman" w:cs="Calibri" w:cstheme="minorHAnsi" w:ascii="Fira Sans Light" w:hAnsi="Fira Sans Light"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Fira Sans Light" w:hAnsi="Fira Sans Light"/>
        </w:rPr>
        <w:t xml:space="preserve">Les élèves ont la possibilité de déjeuner exceptionnellement les jours où ils ne sont pas inscrits. Le prix du repas occasionnel est de 8,20€. 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Fira Sans Light" w:hAnsi="Fira Sans Light" w:eastAsia="Times New Roman" w:cs="Calibri" w:cstheme="minorHAnsi"/>
          <w:color w:val="000000"/>
          <w:lang w:eastAsia="fr-FR"/>
        </w:rPr>
      </w:pPr>
      <w:r>
        <w:rPr>
          <w:rFonts w:eastAsia="Times New Roman" w:cs="Calibri" w:cstheme="minorHAnsi" w:ascii="Fira Sans Light" w:hAnsi="Fira Sans Light"/>
          <w:color w:val="000000"/>
          <w:lang w:eastAsia="fr-FR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ascii="Fira Sans Light" w:hAnsi="Fira Sans Light"/>
        </w:rPr>
        <w:t>Pour les élèves ayant un protocole d’accueil individualisé (PAI) et apportant un panier repas, une somme annuelle forfaitaire de 2,30€ sera facturée pour couvrir la mise à disposition et l’entretien de la salle de restauration, la mise à disposition de matériel et la surveillance du repas.</w:t>
      </w:r>
    </w:p>
    <w:p>
      <w:pPr>
        <w:pStyle w:val="Normal"/>
        <w:shd w:val="clear" w:color="auto" w:fill="FFFFFF"/>
        <w:spacing w:lineRule="auto" w:line="240" w:before="0" w:after="0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0"/>
          <w:numId w:val="0"/>
        </w:numPr>
        <w:ind w:hanging="0" w:left="1224"/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 xml:space="preserve">Assurance scolaire 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>Une assurance scolaire incluant la garantie individuelle accident est contractée par l'établissement pour chaque élève et non facturée aux familles. La notice d’information est communiquée aux parents par mail.</w:t>
      </w:r>
    </w:p>
    <w:p>
      <w:pPr>
        <w:pStyle w:val="Normal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Cotisation Apel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L’association des parents d’élèves (APEL) représente les parents auprès de la direction de l’établissement, de l’organisme de gestion de l’enseignement catholique (Ogec) et des pouvoirs publics. Elle participe activement à l’animation et à la vie de l’établissement et apporte aux familles un ensemble de services. L’adhésion à l’Apel inclut l’abonnement à la revue mensuelle ‘Famille et Education’. 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Pour l’année 2026/2027 la cotisation est de 22€ par famille. 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>Si vous avez déjà réglé la cotisation dans un autre établissement de l’Enseignement Catholique, préciser le nom de l’établissement : …………………………………………………………..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 xml:space="preserve">Si vous ne souhaitez pas adhérer à l’Apel, vous devez nous faire parvenir un courrier de refus d’adhésion </w:t>
      </w:r>
      <w:r>
        <w:rPr>
          <w:rFonts w:ascii="Fira Sans Light" w:hAnsi="Fira Sans Light"/>
          <w:u w:val="single"/>
        </w:rPr>
        <w:t>avant le 15 septembre de l’année scolaire en cours.</w:t>
      </w:r>
      <w:r>
        <w:rPr>
          <w:rFonts w:ascii="Fira Sans Light" w:hAnsi="Fira Sans Light"/>
        </w:rPr>
        <w:t xml:space="preserve"> </w:t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Contributions volontaires, dons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>Les parents qui le souhaitent peuvent apporter une contribution volontaire en soutien à l’établissement pour aider les familles en difficultés financières. Vous n’obtiendrez aucun reçu fiscal en contrepartie de ce don.</w:t>
      </w:r>
    </w:p>
    <w:p>
      <w:pPr>
        <w:pStyle w:val="Normal"/>
        <w:jc w:val="both"/>
        <w:rPr/>
      </w:pPr>
      <w:r>
        <w:rPr>
          <w:rFonts w:ascii="Fira Sans Light" w:hAnsi="Fira Sans Light"/>
        </w:rPr>
        <w:t>L’Ogec peut recevoir des dons via  la fondation Saint Matthieu (papier d’informations joint au dossier d’inscription)</w:t>
      </w:r>
    </w:p>
    <w:p>
      <w:pPr>
        <w:pStyle w:val="Normal"/>
        <w:numPr>
          <w:ilvl w:val="0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Modalités financières</w:t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Acompte d’inscription ou de réinscription</w:t>
      </w:r>
    </w:p>
    <w:p>
      <w:pPr>
        <w:pStyle w:val="Normal"/>
        <w:jc w:val="both"/>
        <w:rPr>
          <w:rFonts w:ascii="Fira Sans Light" w:hAnsi="Fira Sans Light"/>
          <w:sz w:val="20"/>
          <w:szCs w:val="20"/>
        </w:rPr>
      </w:pPr>
      <w:r>
        <w:rPr>
          <w:rFonts w:ascii="Fira Sans Light" w:hAnsi="Fira Sans Light"/>
          <w:sz w:val="20"/>
          <w:szCs w:val="20"/>
        </w:rPr>
        <w:t>Lors de l’inscription ou de la réinscription de l’enfant, un acompte est versé par les parents.</w:t>
      </w:r>
    </w:p>
    <w:p>
      <w:pPr>
        <w:pStyle w:val="Normal"/>
        <w:jc w:val="both"/>
        <w:rPr>
          <w:rFonts w:ascii="Fira Sans Light" w:hAnsi="Fira Sans Light"/>
          <w:sz w:val="20"/>
          <w:szCs w:val="20"/>
        </w:rPr>
      </w:pPr>
      <w:r>
        <w:rPr>
          <w:rFonts w:ascii="Fira Sans Light" w:hAnsi="Fira Sans Light"/>
          <w:sz w:val="20"/>
          <w:szCs w:val="20"/>
          <w:u w:val="single"/>
        </w:rPr>
        <w:t>Pour le 1</w:t>
      </w:r>
      <w:r>
        <w:rPr>
          <w:rFonts w:ascii="Fira Sans Light" w:hAnsi="Fira Sans Light"/>
          <w:sz w:val="20"/>
          <w:szCs w:val="20"/>
          <w:u w:val="single"/>
          <w:vertAlign w:val="superscript"/>
        </w:rPr>
        <w:t>er</w:t>
      </w:r>
      <w:r>
        <w:rPr>
          <w:rFonts w:ascii="Fira Sans Light" w:hAnsi="Fira Sans Light"/>
          <w:sz w:val="20"/>
          <w:szCs w:val="20"/>
          <w:u w:val="single"/>
        </w:rPr>
        <w:t xml:space="preserve"> enfant</w:t>
      </w:r>
      <w:r>
        <w:rPr>
          <w:rFonts w:ascii="Fira Sans Light" w:hAnsi="Fira Sans Light"/>
          <w:sz w:val="20"/>
          <w:szCs w:val="20"/>
        </w:rPr>
        <w:t xml:space="preserve"> 74 euros, </w:t>
      </w:r>
      <w:r>
        <w:rPr>
          <w:rFonts w:ascii="Fira Sans Light" w:hAnsi="Fira Sans Light"/>
          <w:sz w:val="20"/>
          <w:szCs w:val="20"/>
          <w:u w:val="single"/>
        </w:rPr>
        <w:t>pour le deuxième</w:t>
      </w:r>
      <w:r>
        <w:rPr>
          <w:rFonts w:ascii="Fira Sans Light" w:hAnsi="Fira Sans Light"/>
          <w:sz w:val="20"/>
          <w:szCs w:val="20"/>
        </w:rPr>
        <w:t xml:space="preserve"> 63 euros et </w:t>
      </w:r>
      <w:r>
        <w:rPr>
          <w:rFonts w:ascii="Fira Sans Light" w:hAnsi="Fira Sans Light"/>
          <w:sz w:val="20"/>
          <w:szCs w:val="20"/>
          <w:u w:val="single"/>
        </w:rPr>
        <w:t>le troisième</w:t>
      </w:r>
      <w:r>
        <w:rPr>
          <w:rFonts w:ascii="Fira Sans Light" w:hAnsi="Fira Sans Light"/>
          <w:sz w:val="20"/>
          <w:szCs w:val="20"/>
        </w:rPr>
        <w:t xml:space="preserve"> 52 euros</w:t>
      </w:r>
    </w:p>
    <w:p>
      <w:pPr>
        <w:pStyle w:val="Normal"/>
        <w:jc w:val="both"/>
        <w:rPr/>
      </w:pPr>
      <w:r>
        <w:rPr>
          <w:rFonts w:ascii="Fira Sans Light" w:hAnsi="Fira Sans Light"/>
          <w:sz w:val="20"/>
          <w:szCs w:val="20"/>
        </w:rPr>
        <w:t>Cet acompte sera déduit de la facture annuelle.</w:t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Modalités de facturation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>L’ensemble de ces prestations font l’objet d’une facture annuelle qui vous sera adressée en début d’année avant le 30 septembre de l’année scolaire en cours.</w:t>
      </w:r>
    </w:p>
    <w:p>
      <w:pPr>
        <w:pStyle w:val="Normal"/>
        <w:rPr>
          <w:rFonts w:ascii="Segoe UI Emoji" w:hAnsi="Segoe UI Emoji" w:cs="Segoe UI Emoji"/>
          <w:i/>
          <w:i/>
          <w:iCs/>
          <w:color w:val="00B050"/>
        </w:rPr>
      </w:pPr>
      <w:r>
        <w:rPr>
          <w:rFonts w:ascii="Fira Sans Light" w:hAnsi="Fira Sans Light"/>
        </w:rPr>
        <w:t>Des factures de régularisation pour les prestations annexe rendues de manière occasionnelle (restauration, étude/garderie) seront émises tous les mois.</w:t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Modalités de paiement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Calibri" w:ascii="Fira Sans Light" w:hAnsi="Fira Sans Light" w:cstheme="minorHAnsi"/>
        </w:rPr>
        <w:t>Trois modalités de paiement sont proposées aux parents : le prélèvement mensuel et le règlement par chèque ou en espèces.</w:t>
      </w:r>
      <w:r>
        <w:rPr>
          <w:rFonts w:ascii="Fira Sans Light" w:hAnsi="Fira Sans Light"/>
        </w:rPr>
        <w:t xml:space="preserve"> Le prélèvement automatique est le mode de règlement privilégié.</w:t>
      </w:r>
    </w:p>
    <w:p>
      <w:pPr>
        <w:pStyle w:val="Normal"/>
        <w:spacing w:lineRule="auto" w:line="240" w:before="0" w:after="0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2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 xml:space="preserve">Prélèvement mensuel 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cs="Calibri" w:cstheme="minorHAnsi"/>
        </w:rPr>
      </w:pPr>
      <w:r>
        <w:rPr>
          <w:rFonts w:cs="Calibri" w:ascii="Fira Sans Light" w:hAnsi="Fira Sans Light" w:cstheme="minorHAnsi"/>
        </w:rPr>
        <w:t>Le rythme de paiement est le suivant :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cs="Calibri" w:cstheme="minorHAnsi"/>
        </w:rPr>
      </w:pPr>
      <w:r>
        <w:rPr>
          <w:rFonts w:cs="Calibri" w:cstheme="minorHAnsi" w:ascii="Fira Sans Light" w:hAnsi="Fira Sans Light"/>
        </w:rPr>
      </w:r>
    </w:p>
    <w:tbl>
      <w:tblPr>
        <w:tblStyle w:val="Grilledutableau"/>
        <w:tblW w:w="906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"/>
        <w:gridCol w:w="788"/>
        <w:gridCol w:w="1021"/>
        <w:gridCol w:w="967"/>
        <w:gridCol w:w="850"/>
        <w:gridCol w:w="848"/>
        <w:gridCol w:w="857"/>
        <w:gridCol w:w="678"/>
        <w:gridCol w:w="565"/>
        <w:gridCol w:w="567"/>
        <w:gridCol w:w="899"/>
      </w:tblGrid>
      <w:tr>
        <w:trPr/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Réception facture</w:t>
            </w:r>
          </w:p>
        </w:tc>
        <w:tc>
          <w:tcPr>
            <w:tcW w:w="8040" w:type="dxa"/>
            <w:gridSpan w:val="10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ra Sans Light" w:hAnsi="Fira Sans Light" w:eastAsia="游明朝" w:cs="Calibri" w:cstheme="minorHAnsi"/>
                <w:b w:val="false"/>
                <w:bCs w:val="false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cstheme="minorHAnsi" w:ascii="Fira Sans Light" w:hAnsi="Fira Sans Light"/>
                <w:b w:val="false"/>
                <w:bCs w:val="false"/>
                <w:kern w:val="0"/>
                <w:sz w:val="16"/>
                <w:szCs w:val="16"/>
                <w:lang w:val="fr-FR" w:eastAsia="fr-FR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b w:val="false"/>
                <w:bCs w:val="false"/>
                <w:kern w:val="0"/>
                <w:sz w:val="16"/>
                <w:szCs w:val="16"/>
                <w:lang w:val="fr-FR" w:eastAsia="fr-FR" w:bidi="ar-SA"/>
              </w:rPr>
              <w:t xml:space="preserve">Date des prélèvements mensuels : </w:t>
            </w:r>
            <w:r>
              <w:rPr>
                <w:rFonts w:eastAsia="游明朝" w:cs="Calibri" w:ascii="Fira Sans Light" w:hAnsi="Fira Sans Light" w:cstheme="minorHAnsi"/>
                <w:b/>
                <w:bCs/>
                <w:kern w:val="0"/>
                <w:sz w:val="16"/>
                <w:szCs w:val="16"/>
                <w:lang w:val="fr-FR" w:eastAsia="fr-FR" w:bidi="ar-SA"/>
              </w:rPr>
              <w:t>le 10 de chaque mois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Montant : 1/10 de la facture annuelle</w:t>
            </w:r>
          </w:p>
        </w:tc>
      </w:tr>
      <w:tr>
        <w:trPr/>
        <w:tc>
          <w:tcPr>
            <w:tcW w:w="102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septembre</w:t>
            </w:r>
          </w:p>
        </w:tc>
        <w:tc>
          <w:tcPr>
            <w:tcW w:w="788" w:type="dxa"/>
            <w:tcBorders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Fira Sans Light" w:hAnsi="Fira Sans Light" w:eastAsia="游明朝" w:cs="Calibri" w:cstheme="minorHAnsi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octobre</w:t>
            </w:r>
          </w:p>
        </w:tc>
        <w:tc>
          <w:tcPr>
            <w:tcW w:w="102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novembre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décembre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janvier</w:t>
            </w:r>
          </w:p>
        </w:tc>
        <w:tc>
          <w:tcPr>
            <w:tcW w:w="84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février</w:t>
            </w:r>
          </w:p>
        </w:tc>
        <w:tc>
          <w:tcPr>
            <w:tcW w:w="85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mars</w:t>
            </w:r>
          </w:p>
        </w:tc>
        <w:tc>
          <w:tcPr>
            <w:tcW w:w="6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avril</w:t>
            </w:r>
          </w:p>
        </w:tc>
        <w:tc>
          <w:tcPr>
            <w:tcW w:w="565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mai</w:t>
            </w:r>
          </w:p>
        </w:tc>
        <w:tc>
          <w:tcPr>
            <w:tcW w:w="56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juin</w:t>
            </w:r>
          </w:p>
        </w:tc>
        <w:tc>
          <w:tcPr>
            <w:tcW w:w="89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游明朝" w:cs="Arial"/>
                <w:kern w:val="0"/>
                <w:sz w:val="16"/>
                <w:szCs w:val="16"/>
                <w:lang w:val="fr-FR" w:eastAsia="fr-FR" w:bidi="ar-SA"/>
              </w:rPr>
            </w:pPr>
            <w:r>
              <w:rPr>
                <w:rFonts w:eastAsia="游明朝" w:cs="Calibri" w:ascii="Fira Sans Light" w:hAnsi="Fira Sans Light" w:cstheme="minorHAnsi"/>
                <w:kern w:val="0"/>
                <w:sz w:val="16"/>
                <w:szCs w:val="16"/>
                <w:lang w:val="fr-FR" w:eastAsia="fr-FR" w:bidi="ar-SA"/>
              </w:rPr>
              <w:t>juillet</w:t>
            </w:r>
          </w:p>
        </w:tc>
      </w:tr>
    </w:tbl>
    <w:p>
      <w:pPr>
        <w:pStyle w:val="Normal"/>
        <w:rPr>
          <w:rFonts w:ascii="Segoe UI Symbol" w:hAnsi="Segoe UI Symbol"/>
          <w:sz w:val="20"/>
          <w:szCs w:val="20"/>
        </w:rPr>
      </w:pPr>
      <w:r>
        <w:rPr>
          <w:rFonts w:ascii="Segoe UI Symbol" w:hAnsi="Segoe UI Symbol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eastAsia="Comic Sans MS" w:cs="Calibri" w:cstheme="minorHAnsi"/>
        </w:rPr>
      </w:pPr>
      <w:r>
        <w:rPr>
          <w:rFonts w:eastAsia="Comic Sans MS" w:cs="Calibri" w:ascii="Fira Sans Light" w:hAnsi="Fira Sans Light" w:cstheme="minorHAnsi"/>
        </w:rPr>
        <w:t>Les parents sont invités à compléter le mandat de prélèvement SEPA joint au règlement financier et à le retourner signé accompagné d’un RIB / IBAN à l’établissement.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cs="Calibri" w:cstheme="minorHAnsi"/>
        </w:rPr>
      </w:pPr>
      <w:r>
        <w:rPr>
          <w:rFonts w:cs="Calibri" w:cstheme="minorHAnsi" w:ascii="Fira Sans Light" w:hAnsi="Fira Sans Light"/>
        </w:rPr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eastAsia="Comic Sans MS" w:cs="Calibri" w:cstheme="minorHAnsi"/>
        </w:rPr>
      </w:pPr>
      <w:r>
        <w:rPr>
          <w:rFonts w:cs="Calibri" w:ascii="Fira Sans Light" w:hAnsi="Fira Sans Light" w:cstheme="minorHAnsi"/>
        </w:rPr>
        <w:t>En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cas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de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rejet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de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prélèvement</w:t>
      </w:r>
      <w:r>
        <w:rPr>
          <w:rFonts w:eastAsia="Comic Sans MS" w:cs="Calibri" w:ascii="Fira Sans Light" w:hAnsi="Fira Sans Light" w:cstheme="minorHAnsi"/>
        </w:rPr>
        <w:t xml:space="preserve">, </w:t>
      </w:r>
      <w:r>
        <w:rPr>
          <w:rFonts w:cs="Calibri" w:ascii="Fira Sans Light" w:hAnsi="Fira Sans Light" w:cstheme="minorHAnsi"/>
        </w:rPr>
        <w:t>les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frais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bancaires</w:t>
      </w:r>
      <w:r>
        <w:rPr>
          <w:rFonts w:eastAsia="Comic Sans MS" w:cs="Calibri" w:ascii="Fira Sans Light" w:hAnsi="Fira Sans Light" w:cstheme="minorHAnsi"/>
        </w:rPr>
        <w:t xml:space="preserve"> </w:t>
      </w:r>
      <w:r>
        <w:rPr>
          <w:rFonts w:cs="Calibri" w:ascii="Fira Sans Light" w:hAnsi="Fira Sans Light" w:cstheme="minorHAnsi"/>
        </w:rPr>
        <w:t>seront</w:t>
      </w:r>
      <w:r>
        <w:rPr>
          <w:rFonts w:eastAsia="Comic Sans MS" w:cs="Calibri" w:ascii="Fira Sans Light" w:hAnsi="Fira Sans Light" w:cstheme="minorHAnsi"/>
        </w:rPr>
        <w:t xml:space="preserve"> réclamés au payeur.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eastAsia="Comic Sans MS" w:cs="Calibri" w:cstheme="minorHAnsi"/>
        </w:rPr>
      </w:pPr>
      <w:r>
        <w:rPr>
          <w:rFonts w:eastAsia="Comic Sans MS" w:cs="Calibri" w:cstheme="minorHAnsi" w:ascii="Fira Sans Light" w:hAnsi="Fira Sans Light"/>
        </w:rPr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eastAsia="Comic Sans MS" w:cs="Calibri" w:cstheme="minorHAnsi"/>
        </w:rPr>
      </w:pPr>
      <w:r>
        <w:rPr>
          <w:rFonts w:eastAsia="Comic Sans MS" w:cs="Calibri" w:cstheme="minorHAnsi" w:ascii="Fira Sans Light" w:hAnsi="Fira Sans Light"/>
        </w:rPr>
      </w:r>
    </w:p>
    <w:p>
      <w:pPr>
        <w:pStyle w:val="Normal"/>
        <w:numPr>
          <w:ilvl w:val="2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Règlement par chèque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  <w:t>Les règlements par chèque sont à effectuer à l’ordre de l’Ogec Sacré Coeur.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spacing w:lineRule="auto" w:line="240" w:before="0" w:after="0"/>
        <w:rPr>
          <w:rFonts w:ascii="Fira Sans Light" w:hAnsi="Fira Sans Light"/>
        </w:rPr>
      </w:pPr>
      <w:r>
        <w:rPr>
          <w:rFonts w:ascii="Fira Sans Light" w:hAnsi="Fira Sans Light"/>
        </w:rPr>
        <w:t>Nous vous rappelons que nous n’envoyons pas d’avis d’échéance pour les règlements trimestriels par chèque.</w:t>
      </w:r>
    </w:p>
    <w:p>
      <w:pPr>
        <w:pStyle w:val="Normal"/>
        <w:spacing w:lineRule="auto" w:line="240" w:before="0" w:after="0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spacing w:lineRule="auto" w:line="240" w:before="0" w:after="0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  <w:t>En cas de rejet d’un chèque pour défaut de provision, les frais bancaires correspondants sont réclamés au payeur.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spacing w:lineRule="auto" w:line="240" w:before="0" w:after="0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numPr>
          <w:ilvl w:val="1"/>
          <w:numId w:val="1"/>
        </w:numPr>
        <w:rPr>
          <w:rFonts w:ascii="Fira Sans Light" w:hAnsi="Fira Sans Light"/>
          <w:b/>
          <w:bCs/>
        </w:rPr>
      </w:pPr>
      <w:r>
        <w:rPr>
          <w:rFonts w:ascii="Fira Sans Light" w:hAnsi="Fira Sans Light"/>
          <w:b/>
          <w:bCs/>
        </w:rPr>
        <w:t>Impayés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cs="Calibri" w:cstheme="minorHAnsi"/>
        </w:rPr>
      </w:pPr>
      <w:r>
        <w:rPr>
          <w:rFonts w:cs="Calibri" w:ascii="Fira Sans Light" w:hAnsi="Fira Sans Light" w:cstheme="minorHAnsi"/>
        </w:rPr>
        <w:t xml:space="preserve">L'établissement intentera toute action jugée nécessaire pour recouvrer les sommes impayées. </w:t>
      </w:r>
    </w:p>
    <w:p>
      <w:pPr>
        <w:pStyle w:val="Normal"/>
        <w:spacing w:lineRule="auto" w:line="240" w:before="0" w:after="0"/>
        <w:jc w:val="both"/>
        <w:rPr>
          <w:rFonts w:ascii="Fira Sans Light" w:hAnsi="Fira Sans Light" w:cs="Calibri" w:cstheme="minorHAnsi"/>
        </w:rPr>
      </w:pPr>
      <w:r>
        <w:rPr>
          <w:rFonts w:cs="Calibri" w:ascii="Fira Sans Light" w:hAnsi="Fira Sans Light" w:cstheme="minorHAnsi"/>
        </w:rPr>
        <w:t>En outre, en cas d’impayés, l'établissement se réserve le droit de ne pas réinscrire l'élève l'année scolaire suivante.</w:t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</w:r>
    </w:p>
    <w:p>
      <w:pPr>
        <w:pStyle w:val="Normal"/>
        <w:rPr>
          <w:rFonts w:ascii="Fira Sans Light" w:hAnsi="Fira Sans Light"/>
        </w:rPr>
      </w:pPr>
      <w:r>
        <w:rPr>
          <w:rFonts w:ascii="Fira Sans Light" w:hAnsi="Fira Sans Light"/>
        </w:rPr>
        <w:t>Nous soussignés M. …………………………………………….……….. et Mme …………..……………………………………….………………… déclarons avoir lu et approuvé le règlement financier.</w:t>
      </w:r>
    </w:p>
    <w:p>
      <w:pPr>
        <w:pStyle w:val="Normal"/>
        <w:spacing w:before="0" w:after="120"/>
        <w:jc w:val="both"/>
        <w:rPr>
          <w:rFonts w:ascii="Fira Sans Light" w:hAnsi="Fira Sans Light" w:cs="Calibri Light" w:cstheme="majorHAnsi"/>
          <w:sz w:val="20"/>
          <w:szCs w:val="20"/>
        </w:rPr>
      </w:pPr>
      <w:r>
        <w:rPr>
          <w:rFonts w:ascii="Fira Sans Light" w:hAnsi="Fira Sans Light"/>
        </w:rPr>
        <w:t xml:space="preserve">Date et signature </w:t>
      </w:r>
      <w:r>
        <w:rPr>
          <w:rFonts w:cs="Calibri Light" w:ascii="Fira Sans Light" w:hAnsi="Fira Sans Light" w:cstheme="majorHAnsi"/>
          <w:sz w:val="20"/>
          <w:szCs w:val="20"/>
        </w:rPr>
        <w:t>des représentants légaux de l’enfant :</w:t>
      </w:r>
    </w:p>
    <w:p>
      <w:pPr>
        <w:pStyle w:val="Normal"/>
        <w:rPr>
          <w:i w:val="false"/>
          <w:i w:val="false"/>
          <w:iCs w:val="false"/>
          <w:color w:val="000000"/>
        </w:rPr>
      </w:pPr>
      <w:r>
        <w:rPr>
          <w:rFonts w:cs="Segoe UI Emoji" w:ascii="Segoe UI Emoji" w:hAnsi="Segoe UI Emoji"/>
          <w:i w:val="false"/>
          <w:iCs w:val="false"/>
          <w:color w:val="000000"/>
          <w:sz w:val="20"/>
          <w:szCs w:val="20"/>
        </w:rPr>
        <w:t>Représentant légal 1</w:t>
        <w:tab/>
        <w:tab/>
        <w:tab/>
        <w:tab/>
        <w:tab/>
        <w:tab/>
        <w:t>Représentant légal 2</w:t>
      </w:r>
    </w:p>
    <w:p>
      <w:pPr>
        <w:pStyle w:val="Normal"/>
        <w:spacing w:before="0" w:after="160"/>
        <w:rPr>
          <w:rFonts w:ascii="Fira Sans Light" w:hAnsi="Fira Sans Light"/>
        </w:rPr>
      </w:pPr>
      <w:r>
        <w:rPr>
          <w:rFonts w:ascii="Fira Sans Light" w:hAnsi="Fira Sans Light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ira Sans Light">
    <w:charset w:val="00"/>
    <w:family w:val="swiss"/>
    <w:pitch w:val="variable"/>
  </w:font>
  <w:font w:name="Segoe UI Emoji">
    <w:charset w:val="00"/>
    <w:family w:val="swiss"/>
    <w:pitch w:val="variable"/>
  </w:font>
  <w:font w:name="Segoe UI Symbol">
    <w:charset w:val="00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1965977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819659773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iCs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143510</wp:posOffset>
          </wp:positionH>
          <wp:positionV relativeFrom="paragraph">
            <wp:posOffset>-152400</wp:posOffset>
          </wp:positionV>
          <wp:extent cx="404495" cy="42862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iCs/>
      </w:rPr>
      <w:tab/>
    </w:r>
    <w:r>
      <w:rPr>
        <w:i/>
        <w:iCs/>
        <w:sz w:val="16"/>
        <w:szCs w:val="16"/>
      </w:rPr>
      <w:t>ECOLE DU SACRE COEUR - 15 rue du Logisson - 13310 ST MARTIN DE CRAU - 04 90 47 23 92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i/>
        <w:i/>
        <w:iCs/>
      </w:rPr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143510</wp:posOffset>
          </wp:positionH>
          <wp:positionV relativeFrom="paragraph">
            <wp:posOffset>-152400</wp:posOffset>
          </wp:positionV>
          <wp:extent cx="404495" cy="428625"/>
          <wp:effectExtent l="0" t="0" r="0" b="0"/>
          <wp:wrapSquare wrapText="largest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iCs/>
      </w:rPr>
      <w:tab/>
    </w:r>
    <w:r>
      <w:rPr>
        <w:i/>
        <w:iCs/>
        <w:sz w:val="16"/>
        <w:szCs w:val="16"/>
      </w:rPr>
      <w:t>ECOLE DU SACRE COEUR - 15 rue du Logisson - 13310 ST MARTIN DE CRAU - 04 90 47 23 92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772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3a6b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5548f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44ab8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qFormat/>
    <w:rsid w:val="00644ab8"/>
    <w:rPr>
      <w:sz w:val="20"/>
      <w:szCs w:val="20"/>
    </w:rPr>
  </w:style>
  <w:style w:type="character" w:styleId="ObjetducommentaireCar" w:customStyle="1">
    <w:name w:val="Objet du commentaire Car"/>
    <w:basedOn w:val="CommentaireCar"/>
    <w:link w:val="annotationsubject"/>
    <w:uiPriority w:val="99"/>
    <w:semiHidden/>
    <w:qFormat/>
    <w:rsid w:val="00644ab8"/>
    <w:rPr>
      <w:b/>
      <w:bCs/>
      <w:sz w:val="20"/>
      <w:szCs w:val="20"/>
    </w:rPr>
  </w:style>
  <w:style w:type="character" w:styleId="En-tteCar" w:customStyle="1">
    <w:name w:val="En-tête Car"/>
    <w:basedOn w:val="DefaultParagraphFont"/>
    <w:uiPriority w:val="99"/>
    <w:qFormat/>
    <w:rsid w:val="001547e0"/>
    <w:rPr/>
  </w:style>
  <w:style w:type="character" w:styleId="PieddepageCar" w:customStyle="1">
    <w:name w:val="Pied de page Car"/>
    <w:basedOn w:val="DefaultParagraphFont"/>
    <w:uiPriority w:val="99"/>
    <w:qFormat/>
    <w:rsid w:val="001547e0"/>
    <w:rPr/>
  </w:style>
  <w:style w:type="character" w:styleId="Hyperlink">
    <w:name w:val="Hyperlink"/>
    <w:basedOn w:val="DefaultParagraphFont"/>
    <w:uiPriority w:val="99"/>
    <w:unhideWhenUsed/>
    <w:rsid w:val="00f637f0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637f0"/>
    <w:rPr>
      <w:color w:val="605E5C"/>
      <w:shd w:fill="E1DFDD" w:val="clear"/>
    </w:rPr>
  </w:style>
  <w:style w:type="character" w:styleId="Caractresdenumrotationuser">
    <w:name w:val="Caractères de numérotation (user)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ListParagraph">
    <w:name w:val="List Paragraph"/>
    <w:basedOn w:val="Normal"/>
    <w:uiPriority w:val="34"/>
    <w:qFormat/>
    <w:rsid w:val="008c389f"/>
    <w:pPr>
      <w:spacing w:before="0" w:after="160"/>
      <w:ind w:left="720"/>
      <w:contextualSpacing/>
    </w:pPr>
    <w:rPr/>
  </w:style>
  <w:style w:type="paragraph" w:styleId="CommentText">
    <w:name w:val="annotation text"/>
    <w:basedOn w:val="Normal"/>
    <w:link w:val="CommentaireCar"/>
    <w:uiPriority w:val="99"/>
    <w:unhideWhenUsed/>
    <w:rsid w:val="00644ab8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ObjetducommentaireCar"/>
    <w:uiPriority w:val="99"/>
    <w:semiHidden/>
    <w:unhideWhenUsed/>
    <w:qFormat/>
    <w:rsid w:val="00644ab8"/>
    <w:pPr/>
    <w:rPr>
      <w:b/>
      <w:bCs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unhideWhenUsed/>
    <w:rsid w:val="001547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depageCar"/>
    <w:uiPriority w:val="99"/>
    <w:unhideWhenUsed/>
    <w:rsid w:val="001547e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3e52f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99"/>
    <w:rsid w:val="00470cf2"/>
    <w:pPr>
      <w:spacing w:after="0" w:line="240" w:lineRule="auto"/>
    </w:pPr>
    <w:rPr>
      <w:rFonts w:eastAsiaTheme="minorEastAsia"/>
      <w:lang w:eastAsia="fr-F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3F12137CB71B4E800428E3EF8BF9E6" ma:contentTypeVersion="16" ma:contentTypeDescription="Crée un document." ma:contentTypeScope="" ma:versionID="96bd3402b4bdf52e868395c2b60e3c37">
  <xsd:schema xmlns:xsd="http://www.w3.org/2001/XMLSchema" xmlns:xs="http://www.w3.org/2001/XMLSchema" xmlns:p="http://schemas.microsoft.com/office/2006/metadata/properties" xmlns:ns2="cca09a29-b3cc-4073-9554-62453c407f28" xmlns:ns3="1a22a3da-5fba-401d-a15f-7fb46969e527" targetNamespace="http://schemas.microsoft.com/office/2006/metadata/properties" ma:root="true" ma:fieldsID="ce7f28f1299debf6bf0eb9517e70c9d2" ns2:_="" ns3:_="">
    <xsd:import namespace="cca09a29-b3cc-4073-9554-62453c407f28"/>
    <xsd:import namespace="1a22a3da-5fba-401d-a15f-7fb46969e5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09a29-b3cc-4073-9554-62453c407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7819acf9-3f53-4112-8c6d-1653454e0f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2a3da-5fba-401d-a15f-7fb46969e5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4aaac-1075-4205-9cb6-59a4b1175d96}" ma:internalName="TaxCatchAll" ma:showField="CatchAllData" ma:web="1a22a3da-5fba-401d-a15f-7fb46969e5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a22a3da-5fba-401d-a15f-7fb46969e527">
      <UserInfo>
        <DisplayName>Clarisse WALCKENAER</DisplayName>
        <AccountId>15</AccountId>
        <AccountType/>
      </UserInfo>
      <UserInfo>
        <DisplayName>Anne BARRE</DisplayName>
        <AccountId>14</AccountId>
        <AccountType/>
      </UserInfo>
      <UserInfo>
        <DisplayName>Caroline VANLERBERGHE</DisplayName>
        <AccountId>12</AccountId>
        <AccountType/>
      </UserInfo>
      <UserInfo>
        <DisplayName>Aurélia de SAINT-EXUPERY</DisplayName>
        <AccountId>27</AccountId>
        <AccountType/>
      </UserInfo>
      <UserInfo>
        <DisplayName>Hélène DE LA RIVIERE</DisplayName>
        <AccountId>19</AccountId>
        <AccountType/>
      </UserInfo>
    </SharedWithUsers>
    <lcf76f155ced4ddcb4097134ff3c332f xmlns="cca09a29-b3cc-4073-9554-62453c407f28">
      <Terms xmlns="http://schemas.microsoft.com/office/infopath/2007/PartnerControls"/>
    </lcf76f155ced4ddcb4097134ff3c332f>
    <TaxCatchAll xmlns="1a22a3da-5fba-401d-a15f-7fb46969e5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B74C88-D4F2-4F95-918C-26ECAA327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09a29-b3cc-4073-9554-62453c407f28"/>
    <ds:schemaRef ds:uri="1a22a3da-5fba-401d-a15f-7fb46969e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DC661-8403-40E9-8CD2-B920E0753B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2802D-E97B-4D38-AD75-B571C12D1428}">
  <ds:schemaRefs>
    <ds:schemaRef ds:uri="http://schemas.microsoft.com/office/2006/metadata/properties"/>
    <ds:schemaRef ds:uri="http://schemas.microsoft.com/office/infopath/2007/PartnerControls"/>
    <ds:schemaRef ds:uri="1a22a3da-5fba-401d-a15f-7fb46969e527"/>
    <ds:schemaRef ds:uri="cca09a29-b3cc-4073-9554-62453c407f28"/>
  </ds:schemaRefs>
</ds:datastoreItem>
</file>

<file path=customXml/itemProps4.xml><?xml version="1.0" encoding="utf-8"?>
<ds:datastoreItem xmlns:ds="http://schemas.openxmlformats.org/officeDocument/2006/customXml" ds:itemID="{3BA462EB-B60C-4AA9-8C48-ACB7BBB715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LibreOffice/25.2.7.2$Windows_X86_64 LibreOffice_project/5cbfd1ab6520636bb5f7b99185aa69bd7456825d</Application>
  <AppVersion>15.0000</AppVersion>
  <Pages>4</Pages>
  <Words>1149</Words>
  <Characters>6224</Characters>
  <CharactersWithSpaces>7274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2022-03-01T07:22:00Z</dcterms:created>
  <dc:creator>Anne BARRE</dc:creator>
  <dc:description/>
  <dc:language>fr-FR</dc:language>
  <cp:lastModifiedBy/>
  <dcterms:modified xsi:type="dcterms:W3CDTF">2026-03-16T08:01:22Z</dcterms:modified>
  <cp:revision>244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0x010100903F12137CB71B4E800428E3EF8BF9E6</vt:lpwstr>
  </property>
  <property fmtid="{D5CDD505-2E9C-101B-9397-08002B2CF9AE}" pid="3" name="MediaServiceImageTags">
    <vt:lpwstr/>
  </property>
</Properties>
</file>